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42C5" w14:textId="077E0436" w:rsidR="00054514" w:rsidRPr="006F27FB" w:rsidRDefault="00054514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OMMAVIY OFERTA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Pullik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televideniyaga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rsatish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="00D60F08"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SHARTNOMASI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</w:t>
      </w:r>
    </w:p>
    <w:p w14:paraId="39C750A0" w14:textId="77777777" w:rsidR="00302A29" w:rsidRPr="006F27FB" w:rsidRDefault="00302A29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4A1B464C" w14:textId="12AA4E80" w:rsidR="00054514" w:rsidRPr="006F27FB" w:rsidRDefault="00054514" w:rsidP="0030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Radioaloqa</w:t>
      </w:r>
      <w:proofErr w:type="spellEnd"/>
      <w:r w:rsid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,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adioeshittirish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elevideniye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arkazi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 MCHJ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("RRTM" MCHJ)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Axborot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texnologiyalarini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kommunikatsiyalarini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rivojlantirish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Vazirligi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01.01.2021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yilda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№597110-sonli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Litsenziya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DC37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Ustav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harakat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buyon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deb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nomlanadi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kodlangan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paketlaridan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buyon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deb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nomlanadi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364BD6F" w14:textId="77777777" w:rsidR="00054514" w:rsidRPr="006F27FB" w:rsidRDefault="00054514" w:rsidP="0030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ommaviy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ofertaning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o‘zgartirishsiz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cheklovsiz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aksept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qilganda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qaydlov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varaqasiga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imzo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qo‘yishi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kerak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ommaviy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oferta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shartnomasining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qilganligini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jumladan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avtomatik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tarzda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o‘rnatilgan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oldindan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AC40D6A" w14:textId="77777777" w:rsidR="00054514" w:rsidRPr="006F27FB" w:rsidRDefault="00054514" w:rsidP="0030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Agar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hajmda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qilmasangiz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iltimos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roziligingizni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bildirmang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oshirmang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  <w:bookmarkStart w:id="0" w:name="_GoBack"/>
      <w:bookmarkEnd w:id="0"/>
    </w:p>
    <w:p w14:paraId="6E4356EC" w14:textId="55EF8BCB" w:rsidR="00054514" w:rsidRPr="006F27FB" w:rsidRDefault="00054514" w:rsidP="0030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qilganingizni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bildiradigan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harakatdan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qilganingiz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aksept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deb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Bu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lovni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oshirganingiz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tasdiqlovchi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moliyaviy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hujjatni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olganingizdan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kuchga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ommaviy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oferta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shartnomasini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tuzgan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sifatida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61D2C87B" w14:textId="77777777" w:rsidR="00202F68" w:rsidRPr="006F27FB" w:rsidRDefault="00202F68" w:rsidP="0030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28EA69A" w14:textId="359A08FC" w:rsidR="00302A29" w:rsidRPr="006F27FB" w:rsidRDefault="00054514" w:rsidP="00302A29">
      <w:pPr>
        <w:pStyle w:val="a7"/>
        <w:numPr>
          <w:ilvl w:val="0"/>
          <w:numId w:val="3"/>
        </w:numPr>
        <w:spacing w:after="0"/>
        <w:jc w:val="center"/>
        <w:rPr>
          <w:rStyle w:val="a4"/>
          <w:rFonts w:ascii="Times New Roman" w:hAnsi="Times New Roman" w:cs="Times New Roman"/>
          <w:sz w:val="20"/>
          <w:szCs w:val="20"/>
          <w:lang w:val="en-US"/>
        </w:rPr>
      </w:pPr>
      <w:r w:rsidRPr="006F27FB">
        <w:rPr>
          <w:rStyle w:val="a4"/>
          <w:rFonts w:ascii="Times New Roman" w:hAnsi="Times New Roman" w:cs="Times New Roman"/>
          <w:sz w:val="20"/>
          <w:szCs w:val="20"/>
          <w:lang w:val="en-US"/>
        </w:rPr>
        <w:t>ASOSIY TUSHUNCHA VA ATAMALAR</w:t>
      </w:r>
    </w:p>
    <w:p w14:paraId="286A9D83" w14:textId="2F8FC6E8" w:rsidR="00054514" w:rsidRPr="006F27FB" w:rsidRDefault="00054514" w:rsidP="00202F68">
      <w:pPr>
        <w:pStyle w:val="a7"/>
        <w:spacing w:after="0"/>
        <w:ind w:left="0"/>
        <w:jc w:val="both"/>
        <w:rPr>
          <w:rStyle w:val="30"/>
          <w:rFonts w:eastAsiaTheme="minorHAnsi"/>
          <w:sz w:val="20"/>
          <w:szCs w:val="20"/>
          <w:lang w:val="en-US"/>
        </w:rPr>
      </w:pPr>
      <w:r w:rsidRPr="006F27FB">
        <w:rPr>
          <w:rStyle w:val="a4"/>
          <w:rFonts w:ascii="Times New Roman" w:hAnsi="Times New Roman" w:cs="Times New Roman"/>
          <w:sz w:val="20"/>
          <w:szCs w:val="20"/>
          <w:lang w:val="en-US"/>
        </w:rPr>
        <w:t xml:space="preserve">1.1. </w:t>
      </w:r>
      <w:proofErr w:type="spellStart"/>
      <w:r w:rsidRPr="006F27FB">
        <w:rPr>
          <w:rStyle w:val="a4"/>
          <w:rFonts w:ascii="Times New Roman" w:hAnsi="Times New Roman" w:cs="Times New Roman"/>
          <w:sz w:val="20"/>
          <w:szCs w:val="20"/>
          <w:lang w:val="en-US"/>
        </w:rPr>
        <w:t>Provayder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6F27FB" w:rsidRPr="006F27FB">
        <w:rPr>
          <w:rStyle w:val="a6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"RRTM" MCHJ</w:t>
      </w:r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raqamli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televideniye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operatori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tarmog‘i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orqali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tijorat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asosida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yer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usti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raqamli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televideniye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xizmatlarini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taqdim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etuvchi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yuridik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shaxs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6F27FB">
        <w:rPr>
          <w:rStyle w:val="30"/>
          <w:rFonts w:eastAsiaTheme="minorHAnsi"/>
          <w:sz w:val="20"/>
          <w:szCs w:val="20"/>
          <w:lang w:val="en-US"/>
        </w:rPr>
        <w:t xml:space="preserve"> </w:t>
      </w:r>
    </w:p>
    <w:p w14:paraId="1D297525" w14:textId="77777777" w:rsidR="001D66F6" w:rsidRPr="006F27FB" w:rsidRDefault="00054514" w:rsidP="00302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27FB">
        <w:rPr>
          <w:rStyle w:val="a4"/>
          <w:rFonts w:ascii="Times New Roman" w:hAnsi="Times New Roman" w:cs="Times New Roman"/>
          <w:sz w:val="20"/>
          <w:szCs w:val="20"/>
          <w:lang w:val="en-US"/>
        </w:rPr>
        <w:t xml:space="preserve">1.2. </w:t>
      </w:r>
      <w:proofErr w:type="spellStart"/>
      <w:r w:rsidRPr="006F27FB">
        <w:rPr>
          <w:rStyle w:val="a4"/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Provayder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bilan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mazkur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Shartnomani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tuzgan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haqqini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</w:t>
      </w:r>
      <w:proofErr w:type="gramEnd"/>
      <w:r w:rsidRPr="006F27FB">
        <w:rPr>
          <w:rFonts w:ascii="Times New Roman" w:hAnsi="Times New Roman" w:cs="Times New Roman"/>
          <w:sz w:val="20"/>
          <w:szCs w:val="20"/>
          <w:lang w:val="en-US"/>
        </w:rPr>
        <w:t>lagan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mazkur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Shartnoma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bilan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belgilangan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shartlar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asosida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Xizmatlardan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foydalanish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huquqiga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ega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bo‘lgan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jismoniy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shaxs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A7FDC04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1.3. DVB-T/T2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efir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uzatish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standarti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(Digital Video Broadcasting Terrestrial).</w:t>
      </w:r>
    </w:p>
    <w:p w14:paraId="76285B8B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1.4.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uskunasi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rsatiladigan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imkoniyatini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yaratish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o‘rnatiladigan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reglamentlar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standartlarga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qo‘yiladigan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talablar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tizimining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talablariga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vosita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majmuasi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54CD863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sotib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mulki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tegishli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ravishda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rnatilgan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quyidagilar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14:paraId="70160F3A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1.4.1.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Sarflanadigan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materiallar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koaksial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kabel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RG-6 (75 Om),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shteker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konnektor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DMT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diapazonli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antenna.</w:t>
      </w:r>
    </w:p>
    <w:p w14:paraId="195305EE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1.4.2. Set-Top-Box (STB)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signalini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dekodlovchi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televizion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qilgich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moslama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).</w:t>
      </w:r>
    </w:p>
    <w:p w14:paraId="211737A1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1.4.3. CAM-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modul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ichiga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o‘rnatilgan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DVB-T/T2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tyunerli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televizorlarda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zarur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moslama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2BDEFDC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1.4.4. Smart-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karta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individuallashtirish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huquqini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imkoniyatini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yaratuvchi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mikroprotsessor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rnatilgan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elektron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karta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BA792A1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1.5.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qonun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hujjatlari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belgilangan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tartibda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Kelishuv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imkoniyatini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6B0FDD0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1.6.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montaj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sozlash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ro‘yxat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ko‘rsatiladigan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F05C770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1.7.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paketi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asosiy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)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o‘rnatilgan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Kelishuv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tanlangan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to‘plami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BC0FA57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1.8.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paketi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etilmaydigan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avtomatik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tarzda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ulanadigan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keyinchalik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yoqish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o‘chirish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to‘plami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550AF9A" w14:textId="77777777" w:rsidR="00054514" w:rsidRPr="006F27FB" w:rsidRDefault="00054514" w:rsidP="00302A29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6F27FB">
        <w:rPr>
          <w:rStyle w:val="a4"/>
          <w:sz w:val="20"/>
          <w:szCs w:val="20"/>
          <w:lang w:val="en-US"/>
        </w:rPr>
        <w:t xml:space="preserve">1.9. </w:t>
      </w:r>
      <w:proofErr w:type="spellStart"/>
      <w:r w:rsidRPr="006F27FB">
        <w:rPr>
          <w:rStyle w:val="a4"/>
          <w:sz w:val="20"/>
          <w:szCs w:val="20"/>
          <w:lang w:val="en-US"/>
        </w:rPr>
        <w:t>Ulanish</w:t>
      </w:r>
      <w:proofErr w:type="spellEnd"/>
      <w:r w:rsidRPr="006F27FB">
        <w:rPr>
          <w:sz w:val="20"/>
          <w:szCs w:val="20"/>
          <w:lang w:val="en-US"/>
        </w:rPr>
        <w:t xml:space="preserve"> – </w:t>
      </w:r>
      <w:proofErr w:type="spellStart"/>
      <w:r w:rsidRPr="006F27FB">
        <w:rPr>
          <w:sz w:val="20"/>
          <w:szCs w:val="20"/>
          <w:lang w:val="en-US"/>
        </w:rPr>
        <w:t>Abonentni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individuallashtirish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va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shartli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kartasiz</w:t>
      </w:r>
      <w:proofErr w:type="spellEnd"/>
      <w:r w:rsidRPr="006F27FB">
        <w:rPr>
          <w:sz w:val="20"/>
          <w:szCs w:val="20"/>
          <w:lang w:val="en-US"/>
        </w:rPr>
        <w:t xml:space="preserve"> (smart-</w:t>
      </w:r>
      <w:proofErr w:type="spellStart"/>
      <w:r w:rsidRPr="006F27FB">
        <w:rPr>
          <w:sz w:val="20"/>
          <w:szCs w:val="20"/>
          <w:lang w:val="en-US"/>
        </w:rPr>
        <w:t>kartasiz</w:t>
      </w:r>
      <w:proofErr w:type="spellEnd"/>
      <w:r w:rsidRPr="006F27FB">
        <w:rPr>
          <w:sz w:val="20"/>
          <w:szCs w:val="20"/>
          <w:lang w:val="en-US"/>
        </w:rPr>
        <w:t xml:space="preserve">) </w:t>
      </w:r>
      <w:proofErr w:type="spellStart"/>
      <w:r w:rsidRPr="006F27FB">
        <w:rPr>
          <w:sz w:val="20"/>
          <w:szCs w:val="20"/>
          <w:lang w:val="en-US"/>
        </w:rPr>
        <w:t>ishlaydigan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abonent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uskunalaridan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foydalangan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taqdirda</w:t>
      </w:r>
      <w:proofErr w:type="spellEnd"/>
      <w:r w:rsidRPr="006F27FB">
        <w:rPr>
          <w:sz w:val="20"/>
          <w:szCs w:val="20"/>
          <w:lang w:val="en-US"/>
        </w:rPr>
        <w:t xml:space="preserve">, </w:t>
      </w:r>
      <w:proofErr w:type="spellStart"/>
      <w:r w:rsidRPr="006F27FB">
        <w:rPr>
          <w:sz w:val="20"/>
          <w:szCs w:val="20"/>
          <w:lang w:val="en-US"/>
        </w:rPr>
        <w:t>unga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Provayder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xizmatlaridan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foydalanish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huquqini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beruvchi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xizmat</w:t>
      </w:r>
      <w:proofErr w:type="spellEnd"/>
      <w:r w:rsidRPr="006F27FB">
        <w:rPr>
          <w:sz w:val="20"/>
          <w:szCs w:val="20"/>
          <w:lang w:val="en-US"/>
        </w:rPr>
        <w:t>.</w:t>
      </w:r>
    </w:p>
    <w:p w14:paraId="236D722D" w14:textId="7C0A22F8" w:rsidR="00054514" w:rsidRPr="006F27FB" w:rsidRDefault="00054514" w:rsidP="00302A29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6F27FB">
        <w:rPr>
          <w:rStyle w:val="a4"/>
          <w:sz w:val="20"/>
          <w:szCs w:val="20"/>
          <w:lang w:val="en-US"/>
        </w:rPr>
        <w:t xml:space="preserve">1.10. </w:t>
      </w:r>
      <w:proofErr w:type="spellStart"/>
      <w:r w:rsidRPr="006F27FB">
        <w:rPr>
          <w:rStyle w:val="a4"/>
          <w:sz w:val="20"/>
          <w:szCs w:val="20"/>
          <w:lang w:val="en-US"/>
        </w:rPr>
        <w:t>Sayt</w:t>
      </w:r>
      <w:proofErr w:type="spellEnd"/>
      <w:r w:rsidRPr="006F27FB">
        <w:rPr>
          <w:sz w:val="20"/>
          <w:szCs w:val="20"/>
          <w:lang w:val="en-US"/>
        </w:rPr>
        <w:t xml:space="preserve"> – </w:t>
      </w:r>
      <w:hyperlink r:id="rId7" w:history="1">
        <w:r w:rsidR="00202F68" w:rsidRPr="006F27FB">
          <w:rPr>
            <w:rStyle w:val="a5"/>
            <w:sz w:val="20"/>
            <w:szCs w:val="20"/>
            <w:lang w:val="en-US"/>
          </w:rPr>
          <w:t>www.uzdtv.uz</w:t>
        </w:r>
      </w:hyperlink>
      <w:r w:rsidR="00725FE4">
        <w:rPr>
          <w:rStyle w:val="a5"/>
          <w:sz w:val="20"/>
          <w:szCs w:val="20"/>
          <w:lang w:val="en-US"/>
        </w:rPr>
        <w:t xml:space="preserve">; </w:t>
      </w:r>
      <w:r w:rsidR="00725FE4" w:rsidRPr="00725FE4">
        <w:rPr>
          <w:rStyle w:val="a5"/>
          <w:sz w:val="20"/>
          <w:szCs w:val="20"/>
          <w:lang w:val="en-US"/>
        </w:rPr>
        <w:t>www.crrt.uz</w:t>
      </w:r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manzilida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joylashgan</w:t>
      </w:r>
      <w:proofErr w:type="spellEnd"/>
      <w:r w:rsidRPr="006F27FB">
        <w:rPr>
          <w:sz w:val="20"/>
          <w:szCs w:val="20"/>
          <w:lang w:val="en-US"/>
        </w:rPr>
        <w:t xml:space="preserve">, </w:t>
      </w:r>
      <w:proofErr w:type="spellStart"/>
      <w:r w:rsidRPr="006F27FB">
        <w:rPr>
          <w:sz w:val="20"/>
          <w:szCs w:val="20"/>
          <w:lang w:val="en-US"/>
        </w:rPr>
        <w:t>Provayderning</w:t>
      </w:r>
      <w:proofErr w:type="spellEnd"/>
      <w:r w:rsidRPr="006F27FB">
        <w:rPr>
          <w:sz w:val="20"/>
          <w:szCs w:val="20"/>
          <w:lang w:val="en-US"/>
        </w:rPr>
        <w:t xml:space="preserve"> Internet </w:t>
      </w:r>
      <w:proofErr w:type="spellStart"/>
      <w:proofErr w:type="gramStart"/>
      <w:r w:rsidRPr="006F27FB">
        <w:rPr>
          <w:sz w:val="20"/>
          <w:szCs w:val="20"/>
          <w:lang w:val="en-US"/>
        </w:rPr>
        <w:t>tarmog‘</w:t>
      </w:r>
      <w:proofErr w:type="gramEnd"/>
      <w:r w:rsidRPr="006F27FB">
        <w:rPr>
          <w:sz w:val="20"/>
          <w:szCs w:val="20"/>
          <w:lang w:val="en-US"/>
        </w:rPr>
        <w:t>idagi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rasmiy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sayti</w:t>
      </w:r>
      <w:proofErr w:type="spellEnd"/>
      <w:r w:rsidRPr="006F27FB">
        <w:rPr>
          <w:sz w:val="20"/>
          <w:szCs w:val="20"/>
          <w:lang w:val="en-US"/>
        </w:rPr>
        <w:t xml:space="preserve">. </w:t>
      </w:r>
    </w:p>
    <w:p w14:paraId="38C1E9E9" w14:textId="77777777" w:rsidR="00054514" w:rsidRPr="006F27FB" w:rsidRDefault="00054514" w:rsidP="00302A29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6F27FB">
        <w:rPr>
          <w:rStyle w:val="a4"/>
          <w:sz w:val="20"/>
          <w:szCs w:val="20"/>
          <w:lang w:val="en-US"/>
        </w:rPr>
        <w:t xml:space="preserve">1.11. </w:t>
      </w:r>
      <w:proofErr w:type="spellStart"/>
      <w:r w:rsidRPr="006F27FB">
        <w:rPr>
          <w:rStyle w:val="a4"/>
          <w:sz w:val="20"/>
          <w:szCs w:val="20"/>
          <w:lang w:val="en-US"/>
        </w:rPr>
        <w:t>Shaxsiy</w:t>
      </w:r>
      <w:proofErr w:type="spellEnd"/>
      <w:r w:rsidRPr="006F27FB">
        <w:rPr>
          <w:rStyle w:val="a4"/>
          <w:sz w:val="20"/>
          <w:szCs w:val="20"/>
          <w:lang w:val="en-US"/>
        </w:rPr>
        <w:t xml:space="preserve"> </w:t>
      </w:r>
      <w:proofErr w:type="spellStart"/>
      <w:r w:rsidRPr="006F27FB">
        <w:rPr>
          <w:rStyle w:val="a4"/>
          <w:sz w:val="20"/>
          <w:szCs w:val="20"/>
          <w:lang w:val="en-US"/>
        </w:rPr>
        <w:t>kabinet</w:t>
      </w:r>
      <w:proofErr w:type="spellEnd"/>
      <w:r w:rsidRPr="006F27FB">
        <w:rPr>
          <w:sz w:val="20"/>
          <w:szCs w:val="20"/>
          <w:lang w:val="en-US"/>
        </w:rPr>
        <w:t xml:space="preserve"> – </w:t>
      </w:r>
      <w:proofErr w:type="spellStart"/>
      <w:r w:rsidRPr="006F27FB">
        <w:rPr>
          <w:sz w:val="20"/>
          <w:szCs w:val="20"/>
          <w:lang w:val="en-US"/>
        </w:rPr>
        <w:t>Abonentning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Provayder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saytida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joylashtirilgan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va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Abonentga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taqdim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etiladigan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xizmatlar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haqida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ma’lumot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beruvchi</w:t>
      </w:r>
      <w:proofErr w:type="spellEnd"/>
      <w:r w:rsidRPr="006F27FB">
        <w:rPr>
          <w:sz w:val="20"/>
          <w:szCs w:val="20"/>
          <w:lang w:val="en-US"/>
        </w:rPr>
        <w:t xml:space="preserve">, </w:t>
      </w:r>
      <w:proofErr w:type="spellStart"/>
      <w:r w:rsidRPr="006F27FB">
        <w:rPr>
          <w:sz w:val="20"/>
          <w:szCs w:val="20"/>
          <w:lang w:val="en-US"/>
        </w:rPr>
        <w:t>kirish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maxfiy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ma’lumotlar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bilan</w:t>
      </w:r>
      <w:proofErr w:type="spellEnd"/>
      <w:r w:rsidRPr="006F27FB">
        <w:rPr>
          <w:sz w:val="20"/>
          <w:szCs w:val="20"/>
          <w:lang w:val="en-US"/>
        </w:rPr>
        <w:t xml:space="preserve"> (login </w:t>
      </w:r>
      <w:proofErr w:type="spellStart"/>
      <w:r w:rsidRPr="006F27FB">
        <w:rPr>
          <w:sz w:val="20"/>
          <w:szCs w:val="20"/>
          <w:lang w:val="en-US"/>
        </w:rPr>
        <w:t>va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parol</w:t>
      </w:r>
      <w:proofErr w:type="spellEnd"/>
      <w:r w:rsidRPr="006F27FB">
        <w:rPr>
          <w:sz w:val="20"/>
          <w:szCs w:val="20"/>
          <w:lang w:val="en-US"/>
        </w:rPr>
        <w:t xml:space="preserve">) </w:t>
      </w:r>
      <w:proofErr w:type="spellStart"/>
      <w:r w:rsidRPr="006F27FB">
        <w:rPr>
          <w:sz w:val="20"/>
          <w:szCs w:val="20"/>
          <w:lang w:val="en-US"/>
        </w:rPr>
        <w:t>himoyalangan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maxsus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qismi</w:t>
      </w:r>
      <w:proofErr w:type="spellEnd"/>
      <w:r w:rsidRPr="006F27FB">
        <w:rPr>
          <w:sz w:val="20"/>
          <w:szCs w:val="20"/>
          <w:lang w:val="en-US"/>
        </w:rPr>
        <w:t>.</w:t>
      </w:r>
    </w:p>
    <w:p w14:paraId="02376704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1.12.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Faollashtirish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yoqish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)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imkoniyatini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yaratish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faol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277AFFD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1.13.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Nofaollashtirish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(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chirish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)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faollashtirishga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teskari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jarayon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64A744D7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1.14.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raqam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AHKTsida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yozilgan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takrorlanmas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U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buyurilgan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hisob-kitoblari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tarixini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joriy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aks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ettiradi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identifikatsiya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"ID"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008EB57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1.15.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amal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qilish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muddati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kalendar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davri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u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oylar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139060D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1.16.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xizmatlari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etiladigan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hudud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buyon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"Hudud"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deb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ataladi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me’yorlariga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javob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hududi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3AA0953" w14:textId="09344B5D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1.17. Call-Center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axborot-maslahat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yordam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(+99878</w:t>
      </w:r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1299000, 1065.</w:t>
      </w:r>
    </w:p>
    <w:p w14:paraId="1D348C4C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1.18.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javobgarlik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zonasi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antennasidan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signal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moslamagacha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(STB/CAM-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modul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signal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sifati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ishlatayotgan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3F6FC9B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 xml:space="preserve">1.19.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javobgarlik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zonasi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egalik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huquqiga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identifikatsion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kabinetdan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login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parol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).</w:t>
      </w:r>
    </w:p>
    <w:p w14:paraId="3545743E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1.20.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Avtomatlashtirilgan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Hisob-Kitob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Tizimi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(AHKT)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avtomatlashtirilgan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lovlarini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avtomatik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ravishda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imkoniyatini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dasturiy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vositalar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majmuasi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4892F43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1.21.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to‘lovi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etilayotgan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har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oylik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DE6F4C8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1.22.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O‘ferta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har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qanday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jismoniy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u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O‘fertada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Kelishuv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tuzishga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taklifi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0497587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1.23.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Aksept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lovi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joriy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Ommaviy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O‘ferta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shartnomasining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D2E597E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1.24. Operator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mulk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huquqi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mulkiy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huquqlar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tarmog‘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ishlashini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rivojlanishini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ta’minlovchi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yuridik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62BF904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1.25.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Ro‘</w:t>
      </w:r>
      <w:proofErr w:type="gram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yxatga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shakli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(blank)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belgilangan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namunadagi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shakl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(blank),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ajralmas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qismi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tanishganligini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so‘zsiz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qilganligini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tasdiqlovchi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hujjatdir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Ro‘yxatga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blanki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haqidagi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tanlangan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dastlabki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to‘plami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muhim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ichiga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yxatga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shakli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(blank)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faqat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rasmiy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savdo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idoralarida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tuziladi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imzolanadi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FFCBFD5" w14:textId="77777777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1.26.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Foydalanuvchi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tuzmagan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ochiq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tele-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radiokanallarni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yuridik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jismoniy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E581CC2" w14:textId="6022861D" w:rsidR="00054514" w:rsidRPr="006F27FB" w:rsidRDefault="0005451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1.27. </w:t>
      </w:r>
      <w:r w:rsidR="00FD21F3"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Tovar </w:t>
      </w:r>
      <w:proofErr w:type="spellStart"/>
      <w:r w:rsidR="00FD21F3"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belgisi</w:t>
      </w:r>
      <w:proofErr w:type="spellEnd"/>
      <w:r w:rsidR="00FD21F3"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 </w:t>
      </w:r>
      <w:proofErr w:type="spellStart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rsatadigan</w:t>
      </w:r>
      <w:proofErr w:type="spellEnd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“UZDIGITAL TV” </w:t>
      </w:r>
      <w:proofErr w:type="spellStart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tovar</w:t>
      </w:r>
      <w:proofErr w:type="spellEnd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belgisi</w:t>
      </w:r>
      <w:proofErr w:type="spellEnd"/>
      <w:r w:rsidR="00FD21F3" w:rsidRPr="00FD21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613AA753" w14:textId="77777777" w:rsidR="00202F68" w:rsidRPr="006F27FB" w:rsidRDefault="00202F68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553F1CD" w14:textId="77777777" w:rsidR="00FB0824" w:rsidRPr="006F27FB" w:rsidRDefault="00FB0824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2. SHARTNOMA PREDMETI</w:t>
      </w:r>
    </w:p>
    <w:p w14:paraId="60702F92" w14:textId="77777777" w:rsidR="00FB0824" w:rsidRPr="006F27FB" w:rsidRDefault="00FB082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2.1.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kodlangan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ADDD5AC" w14:textId="77777777" w:rsidR="00054514" w:rsidRPr="006F27FB" w:rsidRDefault="00FB0824" w:rsidP="00302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27FB">
        <w:rPr>
          <w:rStyle w:val="a4"/>
          <w:rFonts w:ascii="Times New Roman" w:hAnsi="Times New Roman" w:cs="Times New Roman"/>
          <w:sz w:val="20"/>
          <w:szCs w:val="20"/>
          <w:lang w:val="en-US"/>
        </w:rPr>
        <w:t>2.2.</w:t>
      </w:r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asosiy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yoki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qo‘shimcha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telekanallar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paketini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tomosha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qilishi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bilan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bog‘liq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barcha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xatarlarni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o‘z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zimmasiga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oladi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jumladan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ko‘rish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rejimlariga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yoshga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oid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cheklovlarga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ruhiy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holatga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boshqa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omillarga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rioya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qilish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majburiyatini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oladi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Shuningdek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u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Provayderning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aybsiz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holda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ehtimoliy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xatoliklar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texnik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uzilishlar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yoki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ko‘</w:t>
      </w:r>
      <w:proofErr w:type="gramEnd"/>
      <w:r w:rsidRPr="006F27FB">
        <w:rPr>
          <w:rFonts w:ascii="Times New Roman" w:hAnsi="Times New Roman" w:cs="Times New Roman"/>
          <w:sz w:val="20"/>
          <w:szCs w:val="20"/>
          <w:lang w:val="en-US"/>
        </w:rPr>
        <w:t>rsatuvlarda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texnologik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tanaffuslar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yuzaga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kelishi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mumkinligini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tan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oladi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bunga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rozilik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bildiradi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B5AF4F6" w14:textId="223205DA" w:rsidR="00FB0824" w:rsidRPr="006F27FB" w:rsidRDefault="00FB0824" w:rsidP="00302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27FB">
        <w:rPr>
          <w:rStyle w:val="a4"/>
          <w:rFonts w:ascii="Times New Roman" w:hAnsi="Times New Roman" w:cs="Times New Roman"/>
          <w:sz w:val="20"/>
          <w:szCs w:val="20"/>
          <w:lang w:val="en-US"/>
        </w:rPr>
        <w:t>2.3.</w:t>
      </w:r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tomonidan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uchun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</w:t>
      </w:r>
      <w:proofErr w:type="gramEnd"/>
      <w:r w:rsidRPr="006F27FB">
        <w:rPr>
          <w:rFonts w:ascii="Times New Roman" w:hAnsi="Times New Roman" w:cs="Times New Roman"/>
          <w:sz w:val="20"/>
          <w:szCs w:val="20"/>
          <w:lang w:val="en-US"/>
        </w:rPr>
        <w:t>lov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ulanish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to‘lovi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amalga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oshirilgan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taqdirda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shartnoma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har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ikki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tomon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tomonidan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qabul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qilingan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hisoblanadi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41748D8" w14:textId="77777777" w:rsidR="00202F68" w:rsidRPr="006F27FB" w:rsidRDefault="00202F68" w:rsidP="00302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B74542A" w14:textId="77777777" w:rsidR="00FB0824" w:rsidRPr="006F27FB" w:rsidRDefault="00FB0824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3. XIZMATLARNI TAQDIM ETISH SHARTLARI</w:t>
      </w:r>
    </w:p>
    <w:p w14:paraId="28CD9E16" w14:textId="77777777" w:rsidR="00FB0824" w:rsidRPr="006F27FB" w:rsidRDefault="00FB082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3.1.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(RTV)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tarmog‘iga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33668C3" w14:textId="3C527FB4" w:rsidR="00FB0824" w:rsidRPr="006F27FB" w:rsidRDefault="00FB0824" w:rsidP="00302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27FB">
        <w:rPr>
          <w:rStyle w:val="a4"/>
          <w:rFonts w:ascii="Times New Roman" w:hAnsi="Times New Roman" w:cs="Times New Roman"/>
          <w:sz w:val="20"/>
          <w:szCs w:val="20"/>
          <w:lang w:val="en-US"/>
        </w:rPr>
        <w:t>3.2.</w:t>
      </w:r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faqat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Hududda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Abonentning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shaxsiy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hisob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raqamida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pul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mablag‘</w:t>
      </w:r>
      <w:proofErr w:type="gramEnd"/>
      <w:r w:rsidRPr="006F27FB">
        <w:rPr>
          <w:rFonts w:ascii="Times New Roman" w:hAnsi="Times New Roman" w:cs="Times New Roman"/>
          <w:sz w:val="20"/>
          <w:szCs w:val="20"/>
          <w:lang w:val="en-US"/>
        </w:rPr>
        <w:t>lari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mavjud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bo‘lganda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hamda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tomonidan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mazkur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Kelishuv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shartlariga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rioya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qilinishi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sharti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bilan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taqdim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etiladi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3F9F255" w14:textId="77777777" w:rsidR="00202F68" w:rsidRPr="006F27FB" w:rsidRDefault="00202F68" w:rsidP="00302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95DF894" w14:textId="77777777" w:rsidR="00FB0824" w:rsidRPr="006F27FB" w:rsidRDefault="00FB0824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 XIZMATLAR QIYMATI VA TO‘LOV TARTIBI</w:t>
      </w:r>
    </w:p>
    <w:p w14:paraId="7516036E" w14:textId="77777777" w:rsidR="00FB0824" w:rsidRPr="006F27FB" w:rsidRDefault="00FB082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lovi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sarflanadigan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belgilanadi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688E7F9B" w14:textId="77777777" w:rsidR="00FB0824" w:rsidRPr="006F27FB" w:rsidRDefault="00FB082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Tafarlar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Sarflanadigan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ro‘yxat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kelishdilar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DC245D6" w14:textId="56634C3A" w:rsidR="00FB0824" w:rsidRPr="006F27FB" w:rsidRDefault="00FB082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4.3.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</w:t>
      </w:r>
      <w:r w:rsidR="007738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proofErr w:type="spellEnd"/>
      <w:r w:rsidR="007738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7738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oshiriladi</w:t>
      </w:r>
      <w:proofErr w:type="spellEnd"/>
      <w:r w:rsidR="007738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="007738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</w:t>
      </w:r>
      <w:proofErr w:type="spellEnd"/>
      <w:r w:rsidR="007738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ogohlantirish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4.11-bandiga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60FDE521" w14:textId="77777777" w:rsidR="00FB0824" w:rsidRPr="006F27FB" w:rsidRDefault="00FB082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4.4.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milliy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valyutasi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74BFA49" w14:textId="77777777" w:rsidR="00FB0824" w:rsidRPr="006F27FB" w:rsidRDefault="00FB082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4.5.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aksept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8CD6717" w14:textId="70FFE7EC" w:rsidR="00FB0824" w:rsidRPr="006F27FB" w:rsidRDefault="00124F6E" w:rsidP="00302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27FB">
        <w:rPr>
          <w:rStyle w:val="a4"/>
          <w:rFonts w:ascii="Times New Roman" w:hAnsi="Times New Roman" w:cs="Times New Roman"/>
          <w:sz w:val="20"/>
          <w:szCs w:val="20"/>
          <w:lang w:val="en-US"/>
        </w:rPr>
        <w:t>4.6.</w:t>
      </w:r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Har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oylik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</w:t>
      </w:r>
      <w:proofErr w:type="gramEnd"/>
      <w:r w:rsidRPr="006F27FB">
        <w:rPr>
          <w:rFonts w:ascii="Times New Roman" w:hAnsi="Times New Roman" w:cs="Times New Roman"/>
          <w:sz w:val="20"/>
          <w:szCs w:val="20"/>
          <w:lang w:val="en-US"/>
        </w:rPr>
        <w:t>lovi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keyingi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oy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boshlanishidan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kechikmasdan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besh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(5)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kun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oldin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100%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oldindan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to‘lanadi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to‘lovi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1 (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oydan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ortiq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muddat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uchun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to‘lanishi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mumkin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Bunda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har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kalendar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oyning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birinchi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sanasida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Abonentning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Shaxsiy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hisob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raqamida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mavjud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pul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mablag‘lari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joriy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kalendar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oy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uchun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to‘loviga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teng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miqdorda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kamayib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boradi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Abonentning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Shaxsiy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hisob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raqamida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pul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mablag‘</w:t>
      </w:r>
      <w:proofErr w:type="gramEnd"/>
      <w:r w:rsidRPr="006F27FB">
        <w:rPr>
          <w:rFonts w:ascii="Times New Roman" w:hAnsi="Times New Roman" w:cs="Times New Roman"/>
          <w:sz w:val="20"/>
          <w:szCs w:val="20"/>
          <w:lang w:val="en-US"/>
        </w:rPr>
        <w:t>lari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mavjud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bo‘lmasa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="00773835">
        <w:rPr>
          <w:rFonts w:ascii="Times New Roman" w:hAnsi="Times New Roman" w:cs="Times New Roman"/>
          <w:sz w:val="20"/>
          <w:szCs w:val="20"/>
          <w:lang w:val="en-US"/>
        </w:rPr>
        <w:t>zmat</w:t>
      </w:r>
      <w:proofErr w:type="spellEnd"/>
      <w:r w:rsidR="0077383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3835">
        <w:rPr>
          <w:rFonts w:ascii="Times New Roman" w:hAnsi="Times New Roman" w:cs="Times New Roman"/>
          <w:sz w:val="20"/>
          <w:szCs w:val="20"/>
          <w:lang w:val="en-US"/>
        </w:rPr>
        <w:t>ko’rsatish</w:t>
      </w:r>
      <w:proofErr w:type="spellEnd"/>
      <w:r w:rsidR="0077383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3835">
        <w:rPr>
          <w:rFonts w:ascii="Times New Roman" w:hAnsi="Times New Roman" w:cs="Times New Roman"/>
          <w:sz w:val="20"/>
          <w:szCs w:val="20"/>
          <w:lang w:val="en-US"/>
        </w:rPr>
        <w:t>to’xtatiladi</w:t>
      </w:r>
      <w:proofErr w:type="spellEnd"/>
      <w:r w:rsidR="0077383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AF8830B" w14:textId="77777777" w:rsidR="00124F6E" w:rsidRPr="006F27FB" w:rsidRDefault="00124F6E" w:rsidP="00302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27FB">
        <w:rPr>
          <w:rFonts w:ascii="Times New Roman" w:hAnsi="Times New Roman" w:cs="Times New Roman"/>
          <w:b/>
          <w:bCs/>
          <w:sz w:val="20"/>
          <w:szCs w:val="20"/>
          <w:lang w:val="en-US"/>
        </w:rPr>
        <w:t>4.7.</w:t>
      </w:r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Provayder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Xizmatlari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uchun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3 (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uch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kalendar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oyidan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ortiq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muddat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ichida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to‘lovni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amalga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oshirmasa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pul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mablag‘lari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Abonentning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Shaxsiy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hisob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raqamiga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tushgandan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so‘ng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Provayderning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AHK</w:t>
      </w:r>
      <w:r w:rsidRPr="006F27FB">
        <w:rPr>
          <w:rFonts w:ascii="Times New Roman" w:hAnsi="Times New Roman" w:cs="Times New Roman"/>
          <w:sz w:val="20"/>
          <w:szCs w:val="20"/>
        </w:rPr>
        <w:t>Т</w:t>
      </w:r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da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avtomatik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tarzda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faollashtiriladi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to‘lovi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pul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mablag‘lari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tushgan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sanasidan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qat’iy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nazar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to‘liq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joriy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kalendar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oy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uchun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yechiladi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AC824D9" w14:textId="77777777" w:rsidR="00124F6E" w:rsidRPr="006F27FB" w:rsidRDefault="00124F6E" w:rsidP="00302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27FB">
        <w:rPr>
          <w:rFonts w:ascii="Times New Roman" w:hAnsi="Times New Roman" w:cs="Times New Roman"/>
          <w:b/>
          <w:bCs/>
          <w:sz w:val="20"/>
          <w:szCs w:val="20"/>
          <w:lang w:val="en-US"/>
        </w:rPr>
        <w:t>4.8.</w:t>
      </w:r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Provayder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Xizmatlaridan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foydalanish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uchun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3 (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uch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kalendar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oyidan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ortiq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muddat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ichida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to‘lovni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amalga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oshirmagan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Provayder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oldida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qarzdorlik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mavjud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emasligi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sharti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bilan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Provayderga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5.4.6-bandga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muvofiq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Xizmatlardan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foydalanmayotganligi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to‘g‘risida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Provayder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nomiga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ariza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bilan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murojaat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qilmagan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bo‘lsa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Xizmatlardan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foydalanish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faollashtirish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bilan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bog‘liq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bo‘lgan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to‘lovlar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oylik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to‘lovi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faollashtirilgan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kundagi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tariflar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bo‘yicha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to‘laydi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Bunda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Abonent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to‘lovi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Xizmatni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faollashtirish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sanasidan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boshlab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yechib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0"/>
          <w:szCs w:val="20"/>
          <w:lang w:val="en-US"/>
        </w:rPr>
        <w:t>olinadi</w:t>
      </w:r>
      <w:proofErr w:type="spellEnd"/>
      <w:r w:rsidRPr="006F27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B3A693B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4.9.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Call-Center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kabinet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AE3D273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4.10.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Sarflanadigan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sanadan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yechish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kelishuvni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tuzmasdan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ijobiy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balansi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mavjudligida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Sarflanadigan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hajmi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schyot-fakturasida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dalolatnomasida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aktida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ajralmas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qismi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deb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10D73B3" w14:textId="4CFF6BB4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4.11.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joylashtirilganidan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15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kuchga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o‘zgarishlar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tegishli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tarzda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vaqtida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ogohlantirilgan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zgarishi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rozi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8.2-bandiga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yozma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="00AB43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masligi</w:t>
      </w:r>
      <w:proofErr w:type="spellEnd"/>
      <w:r w:rsidR="00AB43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AB43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uning</w:t>
      </w:r>
      <w:proofErr w:type="spellEnd"/>
      <w:r w:rsidR="00AB43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AB43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="00AB43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zgarishlarga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roziligini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bildiradi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C1C5F7C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4.12.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noto‘g‘ri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o‘tkazib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yuborgan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yechishdan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nomiga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yozma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o‘tkaziladi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tasdiqlovchi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hujjat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ilova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g‘ri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o‘tkazilgan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topshirilgan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paytda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yechilgan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qaytarilmaydi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788007E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4.13.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Harid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buyurtma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rasmiy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savdo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idoralarida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ro‘yxatga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tartibi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14:paraId="3787E9EB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4.13.1.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ajralmas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qismi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-faktura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rasmiylashtiriladi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7425B7DB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4.13.2.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ajralmas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qismi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dalolatnomasi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buyurtma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yuborilgan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ro‘yxatga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100%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oldindan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oshirilganda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rasmiylashtiriladi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660B4471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4.13.3.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martalik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lovlar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ro‘yxatga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shakli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(blank),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-faktura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dalolatnomasi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imzolangan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100%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oldindan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oshirilganda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rasmiylashtiriladi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94D94DE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4.13.4.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ofislarida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sotib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yxatga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shakli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(blank),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-faktura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dalolatnomasi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imzolangan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mulkiga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aylanadi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054DF1E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4.14.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ofislarida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xarid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to‘plami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mustaqil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ravishda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tanlanadi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3004CE7" w14:textId="66D28DD4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4.15.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distribyutori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xarid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plami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avtomatik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tarzda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hududda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maksimal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o‘rnatiladi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o‘rnatilgan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to‘plamini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5.4.5-bandiga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o‘zgartirishi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697EDE2" w14:textId="77777777" w:rsidR="00202F68" w:rsidRPr="006F27FB" w:rsidRDefault="00202F68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D930CF0" w14:textId="77777777" w:rsidR="00290D75" w:rsidRPr="006F27FB" w:rsidRDefault="00290D75" w:rsidP="00302A2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TARAFLARNING HUQUQLARI VA MAJBURIYATLARI</w:t>
      </w:r>
    </w:p>
    <w:p w14:paraId="6D6436EA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5.1.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majburiyatlari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14:paraId="389BA625" w14:textId="72771A3B" w:rsidR="00290D75" w:rsidRPr="00D60F08" w:rsidRDefault="00AB43D1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5.1.1.</w:t>
      </w:r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sifatini</w:t>
      </w:r>
      <w:proofErr w:type="spellEnd"/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</w:t>
      </w:r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’</w:t>
      </w:r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minlash</w:t>
      </w:r>
      <w:proofErr w:type="spellEnd"/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barcha</w:t>
      </w:r>
      <w:proofErr w:type="spellEnd"/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zarur</w:t>
      </w:r>
      <w:proofErr w:type="spellEnd"/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choralarni</w:t>
      </w:r>
      <w:proofErr w:type="spellEnd"/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</w:t>
      </w:r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‘</w:t>
      </w:r>
      <w:r w:rsidR="00290D75"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rish</w:t>
      </w:r>
      <w:proofErr w:type="spellEnd"/>
      <w:r w:rsidR="00290D75"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4641AC16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5.1.2.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uskunalarini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‘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rnatish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talabnoma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kelib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tushgan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kundan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5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besh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kuni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ichida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D60F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4-bo‘limiga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oshirganidan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o‘rnatiladi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Talabnomani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vaziyatlar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vujudga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uzaytirilishi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6073AF3E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5.1.3.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tanlangan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7-bo‘limida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istisno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116C2E7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5.1.4.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sifati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keskin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yomonlashsa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talabnoma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tushgandan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5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ichida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nosozliklarni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bartaraf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6.5-bandi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7-bo‘limida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istisno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Talabnomani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vujudga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uzaytirilishi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13FE88A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5.1.5.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talabiga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aks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hisob-kitoblar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to‘g‘risida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BC8E10E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5.1.6.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tartibi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batafsil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ofislarida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Call-Center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46EB7B8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5.1.7.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zaruriyatlar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profilaktika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vaqtincha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to‘xtatilgan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tegishli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“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chopar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satr”da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joylashtirish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kamida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sutka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avval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ogohlantirish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sabablarga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olmasa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vaqtida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ogohlantirilmagani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javobgar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munosabat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e’tirozlar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68ADB52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5.1.8.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aybi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rsatilmagan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murojaati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manziliga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yozma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topshirilgan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80CAB95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5.1.9.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lovni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vaqtida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to‘lamaganligi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to‘xtatilgan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ko‘rsatilishini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sutka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ichida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to‘langanligi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tasdiqlovchi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hujjat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91F6850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5.1.10.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Jismoniy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yuridik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murojaatlarini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qonunchiligiga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chiqish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4F1C890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huquqlari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14:paraId="0AA80DC3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5.2.1.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ogohlantirmasdan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vakolatli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organ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Hududda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namoyish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ruxsat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u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teledasturlarni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tashlash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6C24B652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5.2.2.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yetmagan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Sarflanadigan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qarzdorlik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vujudga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ko‘rsatishni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to‘xtatib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qo‘yish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77368BD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5.2.3.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rnatish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sharoit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ko‘rsatilishini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rad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8.5-bandiga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qaytariladi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1860BBB" w14:textId="77777777" w:rsidR="008D36DE" w:rsidRPr="006F27FB" w:rsidRDefault="008D36DE" w:rsidP="00302A29">
      <w:pPr>
        <w:pStyle w:val="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6F27FB">
        <w:rPr>
          <w:sz w:val="20"/>
          <w:szCs w:val="20"/>
          <w:lang w:val="en-US"/>
        </w:rPr>
        <w:t xml:space="preserve">5.3. </w:t>
      </w:r>
      <w:proofErr w:type="spellStart"/>
      <w:r w:rsidRPr="006F27FB">
        <w:rPr>
          <w:rStyle w:val="a4"/>
          <w:b/>
          <w:bCs/>
          <w:sz w:val="20"/>
          <w:szCs w:val="20"/>
          <w:lang w:val="en-US"/>
        </w:rPr>
        <w:t>Abonent</w:t>
      </w:r>
      <w:proofErr w:type="spellEnd"/>
      <w:r w:rsidRPr="006F27FB">
        <w:rPr>
          <w:rStyle w:val="a4"/>
          <w:b/>
          <w:bCs/>
          <w:sz w:val="20"/>
          <w:szCs w:val="20"/>
          <w:lang w:val="en-US"/>
        </w:rPr>
        <w:t xml:space="preserve"> </w:t>
      </w:r>
      <w:proofErr w:type="spellStart"/>
      <w:r w:rsidRPr="006F27FB">
        <w:rPr>
          <w:rStyle w:val="a4"/>
          <w:b/>
          <w:bCs/>
          <w:sz w:val="20"/>
          <w:szCs w:val="20"/>
          <w:lang w:val="en-US"/>
        </w:rPr>
        <w:t>majburiyatlari</w:t>
      </w:r>
      <w:proofErr w:type="spellEnd"/>
      <w:r w:rsidRPr="006F27FB">
        <w:rPr>
          <w:rStyle w:val="a4"/>
          <w:b/>
          <w:bCs/>
          <w:sz w:val="20"/>
          <w:szCs w:val="20"/>
          <w:lang w:val="en-US"/>
        </w:rPr>
        <w:t>:</w:t>
      </w:r>
    </w:p>
    <w:p w14:paraId="0E7CBC16" w14:textId="77777777" w:rsidR="008D36DE" w:rsidRPr="006F27FB" w:rsidRDefault="008D36DE" w:rsidP="00302A29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6F27FB">
        <w:rPr>
          <w:rStyle w:val="a4"/>
          <w:sz w:val="20"/>
          <w:szCs w:val="20"/>
          <w:lang w:val="en-US"/>
        </w:rPr>
        <w:t>5.3.1.</w:t>
      </w:r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Belgilangan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texnik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talablarga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muvofiq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Abonent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uskunalaridan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foydalanish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va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ularni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saqlash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tartibiga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sz w:val="20"/>
          <w:szCs w:val="20"/>
          <w:lang w:val="en-US"/>
        </w:rPr>
        <w:t>to‘</w:t>
      </w:r>
      <w:proofErr w:type="gramEnd"/>
      <w:r w:rsidRPr="006F27FB">
        <w:rPr>
          <w:sz w:val="20"/>
          <w:szCs w:val="20"/>
          <w:lang w:val="en-US"/>
        </w:rPr>
        <w:t>liq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javob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berish</w:t>
      </w:r>
      <w:proofErr w:type="spellEnd"/>
      <w:r w:rsidRPr="006F27FB">
        <w:rPr>
          <w:sz w:val="20"/>
          <w:szCs w:val="20"/>
          <w:lang w:val="en-US"/>
        </w:rPr>
        <w:t>.</w:t>
      </w:r>
    </w:p>
    <w:p w14:paraId="62483F7B" w14:textId="77777777" w:rsidR="008D36DE" w:rsidRPr="006F27FB" w:rsidRDefault="008D36DE" w:rsidP="00302A29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6F27FB">
        <w:rPr>
          <w:rStyle w:val="a4"/>
          <w:sz w:val="20"/>
          <w:szCs w:val="20"/>
          <w:lang w:val="en-US"/>
        </w:rPr>
        <w:t>5.3.2.</w:t>
      </w:r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Abonent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uskunalari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ishdan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chiqsa</w:t>
      </w:r>
      <w:proofErr w:type="spellEnd"/>
      <w:r w:rsidRPr="006F27FB">
        <w:rPr>
          <w:sz w:val="20"/>
          <w:szCs w:val="20"/>
          <w:lang w:val="en-US"/>
        </w:rPr>
        <w:t xml:space="preserve">, </w:t>
      </w:r>
      <w:proofErr w:type="spellStart"/>
      <w:r w:rsidRPr="006F27FB">
        <w:rPr>
          <w:sz w:val="20"/>
          <w:szCs w:val="20"/>
          <w:lang w:val="en-US"/>
        </w:rPr>
        <w:t>darhol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Provayderga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yozma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ravishda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xabar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berish</w:t>
      </w:r>
      <w:proofErr w:type="spellEnd"/>
      <w:r w:rsidRPr="006F27FB">
        <w:rPr>
          <w:sz w:val="20"/>
          <w:szCs w:val="20"/>
          <w:lang w:val="en-US"/>
        </w:rPr>
        <w:t xml:space="preserve">. </w:t>
      </w:r>
      <w:proofErr w:type="spellStart"/>
      <w:r w:rsidRPr="006F27FB">
        <w:rPr>
          <w:sz w:val="20"/>
          <w:szCs w:val="20"/>
          <w:lang w:val="en-US"/>
        </w:rPr>
        <w:t>Faqat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shundagina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Abonent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yozma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murojaat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qilgan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sanasidan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Abonent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uskunalarini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tiklash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sanasigacha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Abonent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to‘lovi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qayta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hisoblanadi</w:t>
      </w:r>
      <w:proofErr w:type="spellEnd"/>
      <w:r w:rsidRPr="006F27FB">
        <w:rPr>
          <w:sz w:val="20"/>
          <w:szCs w:val="20"/>
          <w:lang w:val="en-US"/>
        </w:rPr>
        <w:t>.</w:t>
      </w:r>
    </w:p>
    <w:p w14:paraId="08B82C77" w14:textId="77777777" w:rsidR="008D36DE" w:rsidRPr="006F27FB" w:rsidRDefault="008D36DE" w:rsidP="00302A29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6F27FB">
        <w:rPr>
          <w:rStyle w:val="a4"/>
          <w:sz w:val="20"/>
          <w:szCs w:val="20"/>
          <w:lang w:val="en-US"/>
        </w:rPr>
        <w:t>5.3.3.</w:t>
      </w:r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Mazkur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Shartnoma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shartlarini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aksept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qilishdan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oldin</w:t>
      </w:r>
      <w:proofErr w:type="spellEnd"/>
      <w:r w:rsidRPr="006F27FB">
        <w:rPr>
          <w:sz w:val="20"/>
          <w:szCs w:val="20"/>
          <w:lang w:val="en-US"/>
        </w:rPr>
        <w:t xml:space="preserve">, </w:t>
      </w:r>
      <w:proofErr w:type="spellStart"/>
      <w:r w:rsidRPr="006F27FB">
        <w:rPr>
          <w:sz w:val="20"/>
          <w:szCs w:val="20"/>
          <w:lang w:val="en-US"/>
        </w:rPr>
        <w:t>shartlarni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sz w:val="20"/>
          <w:szCs w:val="20"/>
          <w:lang w:val="en-US"/>
        </w:rPr>
        <w:t>o‘</w:t>
      </w:r>
      <w:proofErr w:type="gramEnd"/>
      <w:r w:rsidRPr="006F27FB">
        <w:rPr>
          <w:sz w:val="20"/>
          <w:szCs w:val="20"/>
          <w:lang w:val="en-US"/>
        </w:rPr>
        <w:t>rganib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chiqish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va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rozilik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bildirgan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taqdirda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aksept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qilish</w:t>
      </w:r>
      <w:proofErr w:type="spellEnd"/>
      <w:r w:rsidRPr="006F27FB">
        <w:rPr>
          <w:sz w:val="20"/>
          <w:szCs w:val="20"/>
          <w:lang w:val="en-US"/>
        </w:rPr>
        <w:t>.</w:t>
      </w:r>
    </w:p>
    <w:p w14:paraId="1C8E73B3" w14:textId="77777777" w:rsidR="008D36DE" w:rsidRPr="006F27FB" w:rsidRDefault="008D36DE" w:rsidP="00302A29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6F27FB">
        <w:rPr>
          <w:rStyle w:val="a4"/>
          <w:sz w:val="20"/>
          <w:szCs w:val="20"/>
          <w:lang w:val="en-US"/>
        </w:rPr>
        <w:t>5.3.4.</w:t>
      </w:r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Abonent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uskunalarida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mavjud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ma’lumotlardan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nusxa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sz w:val="20"/>
          <w:szCs w:val="20"/>
          <w:lang w:val="en-US"/>
        </w:rPr>
        <w:t>ko‘</w:t>
      </w:r>
      <w:proofErr w:type="gramEnd"/>
      <w:r w:rsidRPr="006F27FB">
        <w:rPr>
          <w:sz w:val="20"/>
          <w:szCs w:val="20"/>
          <w:lang w:val="en-US"/>
        </w:rPr>
        <w:t>chirmaslik</w:t>
      </w:r>
      <w:proofErr w:type="spellEnd"/>
      <w:r w:rsidRPr="006F27FB">
        <w:rPr>
          <w:sz w:val="20"/>
          <w:szCs w:val="20"/>
          <w:lang w:val="en-US"/>
        </w:rPr>
        <w:t xml:space="preserve">, </w:t>
      </w:r>
      <w:proofErr w:type="spellStart"/>
      <w:r w:rsidRPr="006F27FB">
        <w:rPr>
          <w:sz w:val="20"/>
          <w:szCs w:val="20"/>
          <w:lang w:val="en-US"/>
        </w:rPr>
        <w:t>o‘zgartirmaslik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yoki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boshqa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usulda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undan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foydalanmaslik</w:t>
      </w:r>
      <w:proofErr w:type="spellEnd"/>
      <w:r w:rsidRPr="006F27FB">
        <w:rPr>
          <w:sz w:val="20"/>
          <w:szCs w:val="20"/>
          <w:lang w:val="en-US"/>
        </w:rPr>
        <w:t xml:space="preserve">. </w:t>
      </w:r>
      <w:proofErr w:type="spellStart"/>
      <w:r w:rsidRPr="006F27FB">
        <w:rPr>
          <w:sz w:val="20"/>
          <w:szCs w:val="20"/>
          <w:lang w:val="en-US"/>
        </w:rPr>
        <w:t>Ma’lumotlarni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ruxsatsiz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ishlatish</w:t>
      </w:r>
      <w:proofErr w:type="spellEnd"/>
      <w:r w:rsidRPr="006F27FB">
        <w:rPr>
          <w:sz w:val="20"/>
          <w:szCs w:val="20"/>
          <w:lang w:val="en-US"/>
        </w:rPr>
        <w:t xml:space="preserve"> man </w:t>
      </w:r>
      <w:proofErr w:type="spellStart"/>
      <w:r w:rsidRPr="006F27FB">
        <w:rPr>
          <w:sz w:val="20"/>
          <w:szCs w:val="20"/>
          <w:lang w:val="en-US"/>
        </w:rPr>
        <w:t>etiladi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va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sz w:val="20"/>
          <w:szCs w:val="20"/>
          <w:lang w:val="en-US"/>
        </w:rPr>
        <w:t>O‘</w:t>
      </w:r>
      <w:proofErr w:type="gramEnd"/>
      <w:r w:rsidRPr="006F27FB">
        <w:rPr>
          <w:sz w:val="20"/>
          <w:szCs w:val="20"/>
          <w:lang w:val="en-US"/>
        </w:rPr>
        <w:t>zbekiston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Respublikasi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qonunchiligida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belgilangan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tartibda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javobgarlikka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tortiladi</w:t>
      </w:r>
      <w:proofErr w:type="spellEnd"/>
      <w:r w:rsidRPr="006F27FB">
        <w:rPr>
          <w:sz w:val="20"/>
          <w:szCs w:val="20"/>
          <w:lang w:val="en-US"/>
        </w:rPr>
        <w:t>.</w:t>
      </w:r>
    </w:p>
    <w:p w14:paraId="1FF962C9" w14:textId="77777777" w:rsidR="008D36DE" w:rsidRPr="006F27FB" w:rsidRDefault="008D36DE" w:rsidP="00302A29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6F27FB">
        <w:rPr>
          <w:rStyle w:val="a4"/>
          <w:sz w:val="20"/>
          <w:szCs w:val="20"/>
          <w:lang w:val="en-US"/>
        </w:rPr>
        <w:t>5.3.5.</w:t>
      </w:r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Xizmat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va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F27FB">
        <w:rPr>
          <w:sz w:val="20"/>
          <w:szCs w:val="20"/>
          <w:lang w:val="en-US"/>
        </w:rPr>
        <w:t>Qo‘</w:t>
      </w:r>
      <w:proofErr w:type="gramEnd"/>
      <w:r w:rsidRPr="006F27FB">
        <w:rPr>
          <w:sz w:val="20"/>
          <w:szCs w:val="20"/>
          <w:lang w:val="en-US"/>
        </w:rPr>
        <w:t>shimcha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xizmatlar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uchun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mazkur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Shartnomada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nazarda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tutilgan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shart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va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tartibda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o‘z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vaqtida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va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to‘liq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to‘lovni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amalga</w:t>
      </w:r>
      <w:proofErr w:type="spellEnd"/>
      <w:r w:rsidRPr="006F27FB">
        <w:rPr>
          <w:sz w:val="20"/>
          <w:szCs w:val="20"/>
          <w:lang w:val="en-US"/>
        </w:rPr>
        <w:t xml:space="preserve"> </w:t>
      </w:r>
      <w:proofErr w:type="spellStart"/>
      <w:r w:rsidRPr="006F27FB">
        <w:rPr>
          <w:sz w:val="20"/>
          <w:szCs w:val="20"/>
          <w:lang w:val="en-US"/>
        </w:rPr>
        <w:t>oshirish</w:t>
      </w:r>
      <w:proofErr w:type="spellEnd"/>
      <w:r w:rsidRPr="006F27FB">
        <w:rPr>
          <w:sz w:val="20"/>
          <w:szCs w:val="20"/>
          <w:lang w:val="en-US"/>
        </w:rPr>
        <w:t>.</w:t>
      </w:r>
    </w:p>
    <w:p w14:paraId="3D4F7ACF" w14:textId="77777777" w:rsidR="006A5253" w:rsidRPr="006F27FB" w:rsidRDefault="006A5253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5.3.6.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xodimlariga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guvohnomasini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ruxsatnomasini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etganidan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o‘rnatiladigan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xonalar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joylarga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imkoniyatini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D271D1C" w14:textId="77777777" w:rsidR="006A5253" w:rsidRPr="006F27FB" w:rsidRDefault="006A5253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5.3.7.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vujudga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muammolar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jumladan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yo‘qolganligi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darhol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Call-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Centerga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qo‘ng‘iroq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murojaat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xabar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09480B4" w14:textId="77777777" w:rsidR="006A5253" w:rsidRPr="006F27FB" w:rsidRDefault="006A5253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5.3.8.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uskunasining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seriya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aniqlash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xodimiga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uskunasining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seriya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zgartirish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tasdiqlovchi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hujjatni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6C1A68CE" w14:textId="77777777" w:rsidR="006A5253" w:rsidRPr="006F27FB" w:rsidRDefault="006A5253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5.3.9.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axborot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xabarnomalari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ro‘yxati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o‘chirilishi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profilaktika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qarzdorlik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hokazolar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to‘g‘risida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tanishib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chiqish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kabinetini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muntazam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ravishda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haftada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kamida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marta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chiqish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C33AADC" w14:textId="77777777" w:rsidR="006A5253" w:rsidRPr="006F27FB" w:rsidRDefault="006A5253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5.3.10.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Ommaviy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namoyish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keyinchalik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namoyish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rsatuvlarni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yozib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oshirmaslik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foydalanmaslik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jumladan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kabel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tarmog‘iga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nazarda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tutilmagan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maqsadlarda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foydalanmaslik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52E95DB" w14:textId="77777777" w:rsidR="006A5253" w:rsidRPr="006F27FB" w:rsidRDefault="006A5253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5.3.11.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identifikatsiya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ma’lumotlarining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maxfiyligini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saqlash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737EDE5" w14:textId="77777777" w:rsidR="006A5253" w:rsidRPr="006F27FB" w:rsidRDefault="006A5253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5.3.12.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ro‘yxatdan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o‘tkazmasdan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turib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3-shaxsga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man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Agar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ogohlantirmasdan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3-shaxsga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yuborsa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shartnomasining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sanksiyalanmagan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javobgarlikni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bo‘yniga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7AE1D11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5.4.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huquqlari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14:paraId="4D9DFBD4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5.4.1.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nazarda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0D2C803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5.4.2.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so‘rash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Call-Center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maslahat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nazarda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huquqlardan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So‘rov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berilganda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kerak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(ID)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14FE651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5.4.3.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qonunchiligiga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e’tirozlar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bildirish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143995B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5.4.4.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ikki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nuqtalarni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tuzilgan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birlashtirish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95EE923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5.4.5.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almashtirish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ofislarida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kabinet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rasmiylashtirish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joriy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kalendar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oyi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tugashidan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kamida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avval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Ommaviy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oferta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kelishuvini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shartnomasiga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narxi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O‘zgartirishlar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ijobiy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balansi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keyingi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kalendar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oyining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birinchi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sanasidan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kuchga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922BC95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5.4.6.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“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Vaqtinchalik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o‘chirish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”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12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kalendar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oyi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muddatgacha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etilishini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to‘xtatib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narxi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ijobiy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balansi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mavjudligida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rejalashtirilayotgan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oydan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oy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oldin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manziliga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yozma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kerak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Telegram-bot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buyruq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kabinet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Call-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Centerga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murojaat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rasmiylashtirish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kerak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etilmasa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u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kechroq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topshirilsa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umumiy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qayta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Agar 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“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Vaqtinchalik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o‘chirish</w:t>
      </w:r>
      <w:proofErr w:type="spellEnd"/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”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foydalanayotgan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avval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faollashtirishni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istasa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sanasidan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qat’iy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nazar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joriy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oy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hajmda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4A963F1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5.4.7.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8.2-bandga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16BD6CA" w14:textId="7D8DD835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5.4.8.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sutkada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24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yigirma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haftada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7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yetti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davomida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ko‘rsatuvchilar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rejali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profilaktika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reglament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tanaffuslar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mustasno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to‘g‘risida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“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chopar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satr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”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e’lon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5AC52AE" w14:textId="77777777" w:rsidR="00202F68" w:rsidRPr="006F27FB" w:rsidRDefault="00202F68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11BCCBC" w14:textId="77777777" w:rsidR="007E7764" w:rsidRPr="006F27FB" w:rsidRDefault="007E7764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 TARAFLAR JAVOBGARLIGI</w:t>
      </w:r>
    </w:p>
    <w:p w14:paraId="028A41D6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signalining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sifatini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standartlarga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ta’minlaydi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nazarda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tartib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qonunchiligiga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javobgarlikni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zimmasiga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D0C53AF" w14:textId="77777777" w:rsidR="007E7764" w:rsidRPr="006F27FB" w:rsidRDefault="007E7764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tashqari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aybi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vaqtida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har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kechiktirilgan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hajmining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0,5%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miqdorida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ammo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qiymatining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50% dan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miqdorda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penya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CF3291C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6.3.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tashqari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Sarflanadigan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vaqtida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oshirilmasa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har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kechiktirilgan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kechiktirilgan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0,4%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miqdorida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ammo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kechiktirilgan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50% dan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miqdorda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penya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77CDB0D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6.4.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lovlarni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to‘g‘ri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javobgar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Noto‘g‘ri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qismi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o‘tkazilishi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4.12-bandiga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BEC3BAE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6.5.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quyidagilar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javobgar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14:paraId="10BA5C04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6.5.1.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nosozligi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g‘ri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foydalanganligi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oqibatida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sabablarga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signalining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sifatsizligi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868C07F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6.5.2.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dasturlari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mazmuni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45ADA712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6.5.3.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dasturiy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ta’minot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almashirilishi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tizimlarining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qobiliyatini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saqlash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rivojlantirish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zaruriyati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o‘tkazilayotgan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vaqtida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qisman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to‘xtatilganligi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31EF3CB3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6.5.4.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Elektr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tarmog‘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kuchlanish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harorat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rejimi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televizor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talablariga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javob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bermasligi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kabi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normal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sharoitlar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emasligida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tasvir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sifati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yomonligi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1F86CBA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6.5.5.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chiqishi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72700345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6.5.6.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bajarilmaganligi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4E3A56E4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6.5.7.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Operator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signalni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uzatish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standartini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o‘zgartirilishiga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2F24472A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6.5.8.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Dasturlar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jadvali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u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kanal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namoyish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tugatilganligi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to‘xtatilganligi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);</w:t>
      </w:r>
    </w:p>
    <w:p w14:paraId="1DCAE409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6.5.9.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mustaqil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uchinchi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rnatilgan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sifatli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qilinmasligi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0B9AF594" w14:textId="77777777" w:rsidR="0089501E" w:rsidRPr="006F27FB" w:rsidRDefault="0089501E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6.6.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Peniya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nazarda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ozod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2CBED1B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6.7.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nazarda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tutilmagan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javobgarlik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choralari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qonun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hujjatlariga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qo‘llaniladi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4540371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6.8.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normativ-huquqiy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hujjatlarining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korrupsiyaga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qarshi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me’yorlariga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rioya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obuna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huquqlari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normalarini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buzishi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har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qanday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xatti-harakatlarni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oshirmaslikka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jumladan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cheklamagan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jismoniy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yuridik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tijorat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tashkilotlariga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davlat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boshqaruv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organlari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davlat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xizmatchilari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nodavlat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yuridik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vakillariga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noqonuniy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naqd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shakldagi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poralarni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taklif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ruxsat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va’da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kabi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harakatlarni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oshirmasligi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lozim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614EFB3" w14:textId="7EECA690" w:rsidR="00902B20" w:rsidRPr="006F27FB" w:rsidRDefault="00902B20" w:rsidP="00202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Tomonlardan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bandning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birinchi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xatboshisida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buzilgan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taraf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bosh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tortishga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haqlidir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bandga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bir-biriga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ziyon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zararni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qoplamaydi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haqqi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mustasno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).</w:t>
      </w:r>
    </w:p>
    <w:p w14:paraId="57BEDBD8" w14:textId="77777777" w:rsidR="00202F68" w:rsidRPr="006F27FB" w:rsidRDefault="00202F68" w:rsidP="00202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7C3C845C" w14:textId="77777777" w:rsidR="00902B20" w:rsidRPr="006F27FB" w:rsidRDefault="00902B20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7. FORS-MAJOR</w:t>
      </w:r>
    </w:p>
    <w:p w14:paraId="38AEB190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7.1.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Taraflar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imzolanganidan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engib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kuchga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vaziyatlar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oqibatida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bajarmasa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qisman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bajarmasa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javobgarlikdan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ozod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jumladan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quyidagilar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tabiiy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tabiiy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sanoat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fojialar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terroristik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harakatlar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harbiy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harakatlar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fuqaroviy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g‘alayonlar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davlat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hokimiyati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organlari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mahalliy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organlari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Kelishuv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Taraf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faoliyatiga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nisbatan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cheklov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taqiqlov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qarorlar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sun’iy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yo‘ldoshdan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signal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darajasi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pasayishi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yo‘qolishi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oldindan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bo‘lmaydigan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bartaraf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bo‘lmaydigan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0DEA9C5" w14:textId="5004DF49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7.2.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to‘sqinlik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qiladigan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engib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kuchga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vaziyatlar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vujudga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kelganda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Taraflar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majburiyatlarini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bunday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vaziyatlar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hamda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oqibatlarini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bartaraf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zarur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ammo 60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oltmish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kalendar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ortiq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kechiktiriladi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Engib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lmas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kuchga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ko‘rsatilgan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ortiq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davom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vujudga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kelganda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Taraflarga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ushbu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ortiq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davom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Taraflar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ehtimolini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muhokama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zararlarni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qoplamagan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rozilik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bildiradilar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65F6C9FC" w14:textId="77777777" w:rsidR="00202F68" w:rsidRPr="006F27FB" w:rsidRDefault="00202F68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1923B6D9" w14:textId="77777777" w:rsidR="00902B20" w:rsidRPr="006F27FB" w:rsidRDefault="00902B20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 SHARTNOMA AMAL QILISH MUDDATI, UNGA O‘ZGARTIRISH KIRITISH VA BEKOR QILISH TARTIBI</w:t>
      </w:r>
    </w:p>
    <w:p w14:paraId="0A2A52DD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aksept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kuchga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Taraflar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qilguncha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tugatmaguncha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4B9AC53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yozma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topshirib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pasportining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nusxasini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davr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oldindan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yozma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talabnomasi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15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ichida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qaytariladi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"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"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to‘langan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qaytarib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berilmaydi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2149CEF" w14:textId="6F6EE245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8.2.1.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qilinganidan</w:t>
      </w:r>
      <w:proofErr w:type="spell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keyin</w:t>
      </w:r>
      <w:proofErr w:type="spell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8.2-band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tugatilgan</w:t>
      </w:r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idan</w:t>
      </w:r>
      <w:proofErr w:type="spell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</w:t>
      </w:r>
      <w:proofErr w:type="gram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ng</w:t>
      </w:r>
      <w:proofErr w:type="spell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u </w:t>
      </w:r>
      <w:proofErr w:type="spellStart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qayta</w:t>
      </w:r>
      <w:proofErr w:type="spell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tiklanmaydi</w:t>
      </w:r>
      <w:proofErr w:type="spellEnd"/>
      <w:r w:rsidR="004A6B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hisob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tushishi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tiklash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asos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tuzishga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5BD539D1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8.3.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Quyidagi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holatlarda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jarimalar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to‘lamasdan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ishlatilmagan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qaytarmasdan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14:paraId="1E17DB39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8.3.1.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ta’sir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rsatgani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1441DA73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8.3.2.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ruxsatsiz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uchinchi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shaxslarga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foydalanishga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qaratilgan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harakatlar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D661EDB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8.4.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faoliyati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tugatilganda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1BA906D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8.5.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rnatish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boshqa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imkoniyat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mablag‘lari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15 bank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ichida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qaytariladi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D436969" w14:textId="47AFB9EA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8.6.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Saytida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chop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zgartirish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rozi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u </w:t>
      </w: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8.2-bandga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Yozma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ariza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emasligi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o‘zgartirish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roziligini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bildiradi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B7C1907" w14:textId="77777777" w:rsidR="00202F68" w:rsidRPr="006F27FB" w:rsidRDefault="00202F68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E2FA361" w14:textId="77777777" w:rsidR="00902B20" w:rsidRPr="006F27FB" w:rsidRDefault="00902B20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9. NIZOLARINI HAL QILISH</w:t>
      </w:r>
    </w:p>
    <w:p w14:paraId="649BAFF4" w14:textId="22D90546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9.1.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bajarishda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vujudga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kelishi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nizolar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qadar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Taraflar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o‘rtasida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muzokaralar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Taraflar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rtasida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o‘zaro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kelishuvga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erishish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vujudga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nizo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O‘zbekiston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Respublikasining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qonunchiligiga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sudda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ko‘rib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chiqiladi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AAC1F33" w14:textId="77777777" w:rsidR="00202F68" w:rsidRPr="006F27FB" w:rsidRDefault="00202F68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43BA1D2D" w14:textId="77777777" w:rsidR="00902B20" w:rsidRPr="006F27FB" w:rsidRDefault="00902B20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10. YAKUNIY SHARTLAR</w:t>
      </w:r>
    </w:p>
    <w:p w14:paraId="55FE12A6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10.1.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tuzish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vaqtida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etilishining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jumladan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raqamli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televideniye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signalini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qabul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texnik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imkoniyatlari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mavjud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Hudud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haqida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to‘g‘risida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xabardor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qilinganligini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taqdim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to‘g‘risida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bo‘lmagan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berilgani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bog‘liq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e’tirozlar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nisbatan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yo‘qligini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tasdiqlaydi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F1E5934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10.2.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telekanallar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paketidan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tashqari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kafolat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dalolatnomasi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imzolanganidan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so‘ng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kalendar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oy deb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belgilanadi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Mazkur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ichida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aybi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nosozliklar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vujudga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kelsa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mutaxassislarini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chaqirish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chaqirish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1A50CCC6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10.3.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kafolat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chiqaruvchi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o‘rnatiladi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uskunalariga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Servis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rsatish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to‘g‘risida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ma’lumotlarni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Provayder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ofislari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rasmiy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veb-sayti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yoki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Call-Center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orqali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mumkin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8CC9A34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10.4.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STB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qurilmasi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kafolat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lovi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to‘lovlarni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12 oy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belgilanadi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4C44814D" w14:textId="77777777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10.5.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CAM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modul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kafolat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Ulanish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lovi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uchun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to‘lovlar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oshirilgan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 oy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belgilanadi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B213A97" w14:textId="3835E063" w:rsidR="00902B20" w:rsidRPr="006F27FB" w:rsidRDefault="00902B20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10.6.</w:t>
      </w:r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qurilmalariga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qo‘</w:t>
      </w:r>
      <w:proofErr w:type="gram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shimcha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servis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bo‘yicha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kafolat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muddati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tomonlarning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bajarilgan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ishlar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to‘g‘risidagi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dalolatnomani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imzolagan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kunidan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boshlab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 oy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etib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belgilanadi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Abonent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foydalanuvchining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aybi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bilan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kafolat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davri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mobaynida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nosozliklar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yuz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berganda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servis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xizmatlar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amaldagi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tariflarga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muvofiq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to‘lanadi</w:t>
      </w:r>
      <w:proofErr w:type="spellEnd"/>
      <w:r w:rsidRPr="006F27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5EE0F5C" w14:textId="77777777" w:rsidR="00202F68" w:rsidRPr="006F27FB" w:rsidRDefault="00202F68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5004639" w14:textId="77777777" w:rsidR="00202F68" w:rsidRPr="006F27FB" w:rsidRDefault="00202F68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44D1A7F8" w14:textId="277FE88B" w:rsidR="00E44577" w:rsidRDefault="00E44577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PROVAYDER REKVIZITLARI</w:t>
      </w:r>
      <w:r w:rsidR="00202F68" w:rsidRPr="006F27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14:paraId="7108E673" w14:textId="77777777" w:rsidR="00FD21F3" w:rsidRPr="006F27FB" w:rsidRDefault="00FD21F3" w:rsidP="0030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70EE0943" w14:textId="77777777" w:rsidR="00FD21F3" w:rsidRPr="00FD21F3" w:rsidRDefault="00FD21F3" w:rsidP="00FD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«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Radioaloqa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,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radioeshittirish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va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televideniye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markazi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»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MChJ</w:t>
      </w:r>
      <w:proofErr w:type="spellEnd"/>
    </w:p>
    <w:p w14:paraId="7D2751FF" w14:textId="77777777" w:rsidR="00FD21F3" w:rsidRPr="00FD21F3" w:rsidRDefault="00FD21F3" w:rsidP="00FD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Pochta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manzili:100202, Toshkent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shahri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,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Yunusobod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tumani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, </w:t>
      </w:r>
      <w:proofErr w:type="spellStart"/>
      <w:proofErr w:type="gram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A.Temur</w:t>
      </w:r>
      <w:proofErr w:type="spellEnd"/>
      <w:proofErr w:type="gram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ko‘chasi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, 109А-uy.</w:t>
      </w:r>
    </w:p>
    <w:p w14:paraId="0000E2CF" w14:textId="483AABD9" w:rsidR="00FD21F3" w:rsidRPr="00FD21F3" w:rsidRDefault="00FD21F3" w:rsidP="00FD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Hisob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raqami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 20208000800155269003, Bank: AT «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Aloqabank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» bosh </w:t>
      </w:r>
      <w:proofErr w:type="spellStart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ofisida</w:t>
      </w:r>
      <w:proofErr w:type="spellEnd"/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, Toshkent sh., MFO: 00401</w:t>
      </w:r>
    </w:p>
    <w:p w14:paraId="3F062FF3" w14:textId="56C061B4" w:rsidR="00FD21F3" w:rsidRDefault="00FD21F3" w:rsidP="00FD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FD21F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STIR: 200625403, IFUT: 60200</w:t>
      </w:r>
    </w:p>
    <w:p w14:paraId="2D712091" w14:textId="77777777" w:rsidR="00FD21F3" w:rsidRPr="00FD21F3" w:rsidRDefault="00FD21F3" w:rsidP="00FD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3A25AB56" w14:textId="300BC708" w:rsidR="00E44577" w:rsidRPr="00BE580D" w:rsidRDefault="00E44577" w:rsidP="00FD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bookmarkStart w:id="1" w:name="_Hlk192167946"/>
      <w:r w:rsidRPr="00BE580D">
        <w:rPr>
          <w:rFonts w:ascii="Segoe UI Emoji" w:eastAsia="Times New Roman" w:hAnsi="Segoe UI Emoji" w:cs="Segoe UI Emoji"/>
          <w:b/>
          <w:bCs/>
          <w:sz w:val="20"/>
          <w:szCs w:val="20"/>
          <w:lang w:eastAsia="ru-RU"/>
        </w:rPr>
        <w:t>📧</w:t>
      </w:r>
      <w:r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info@crrt.uz, </w:t>
      </w:r>
      <w:hyperlink r:id="rId8" w:history="1">
        <w:r w:rsidR="00FD21F3" w:rsidRPr="00BE580D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  <w:lang w:val="en-US" w:eastAsia="ru-RU"/>
          </w:rPr>
          <w:t>crrt@exat.uz</w:t>
        </w:r>
      </w:hyperlink>
      <w:r w:rsidR="00FD21F3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, www.crrt.uz</w:t>
      </w:r>
      <w:r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br/>
      </w:r>
      <w:r w:rsidRPr="00BE580D">
        <w:rPr>
          <w:rFonts w:ascii="Segoe UI Emoji" w:eastAsia="Times New Roman" w:hAnsi="Segoe UI Emoji" w:cs="Segoe UI Emoji"/>
          <w:b/>
          <w:bCs/>
          <w:sz w:val="20"/>
          <w:szCs w:val="20"/>
          <w:lang w:eastAsia="ru-RU"/>
        </w:rPr>
        <w:t>📞</w:t>
      </w:r>
      <w:r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="00FD21F3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(</w:t>
      </w:r>
      <w:r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+998</w:t>
      </w:r>
      <w:r w:rsidR="00FD21F3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)</w:t>
      </w:r>
      <w:r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7</w:t>
      </w:r>
      <w:r w:rsidR="00FD21F3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8 1299000</w:t>
      </w:r>
      <w:r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</w:p>
    <w:bookmarkEnd w:id="1"/>
    <w:p w14:paraId="7A759045" w14:textId="77777777" w:rsidR="00202F68" w:rsidRPr="006F27FB" w:rsidRDefault="00202F68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49060BD0" w14:textId="77777777" w:rsidR="00202F68" w:rsidRPr="006F27FB" w:rsidRDefault="00202F68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22ADEB4" w14:textId="1ED9E0E1" w:rsidR="00E44577" w:rsidRPr="00BE580D" w:rsidRDefault="00BE580D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BE58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!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Mazkur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Shartnomani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qabul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qilish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bo‘</w:t>
      </w:r>
      <w:proofErr w:type="gram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yicha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harakat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yoki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quyida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keltirilgan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rekvizitlar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bo‘yicha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to‘lov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qilish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,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Siz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mazkur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Shartnoma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shartlarini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biror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bir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istisnosiz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va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/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yoki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cheklovsiz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to‘liq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va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shartsiz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qabul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qilganingizni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bildiradi</w:t>
      </w:r>
      <w:proofErr w:type="spellEnd"/>
      <w:r w:rsidR="00E44577" w:rsidRPr="00BE58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.</w:t>
      </w:r>
    </w:p>
    <w:p w14:paraId="51AE7EC6" w14:textId="77777777" w:rsidR="00290D75" w:rsidRPr="006F27FB" w:rsidRDefault="00290D75" w:rsidP="0030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sectPr w:rsidR="00290D75" w:rsidRPr="006F27FB" w:rsidSect="00302A29">
      <w:footerReference w:type="default" r:id="rId9"/>
      <w:pgSz w:w="11906" w:h="16838"/>
      <w:pgMar w:top="567" w:right="510" w:bottom="510" w:left="851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73A3" w14:textId="77777777" w:rsidR="00B2793A" w:rsidRDefault="00B2793A" w:rsidP="00302A29">
      <w:pPr>
        <w:spacing w:after="0" w:line="240" w:lineRule="auto"/>
      </w:pPr>
      <w:r>
        <w:separator/>
      </w:r>
    </w:p>
  </w:endnote>
  <w:endnote w:type="continuationSeparator" w:id="0">
    <w:p w14:paraId="5364260F" w14:textId="77777777" w:rsidR="00B2793A" w:rsidRDefault="00B2793A" w:rsidP="0030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506B" w14:textId="77777777" w:rsidR="00BE580D" w:rsidRPr="00BE580D" w:rsidRDefault="00BE580D">
    <w:pPr>
      <w:pStyle w:val="aa"/>
      <w:tabs>
        <w:tab w:val="clear" w:pos="4677"/>
        <w:tab w:val="clear" w:pos="9355"/>
      </w:tabs>
      <w:jc w:val="center"/>
      <w:rPr>
        <w:caps/>
        <w:color w:val="5B9BD5" w:themeColor="accent1"/>
        <w:sz w:val="16"/>
        <w:szCs w:val="16"/>
      </w:rPr>
    </w:pPr>
    <w:r w:rsidRPr="00BE580D">
      <w:rPr>
        <w:caps/>
        <w:color w:val="5B9BD5" w:themeColor="accent1"/>
        <w:sz w:val="16"/>
        <w:szCs w:val="16"/>
      </w:rPr>
      <w:fldChar w:fldCharType="begin"/>
    </w:r>
    <w:r w:rsidRPr="00BE580D">
      <w:rPr>
        <w:caps/>
        <w:color w:val="5B9BD5" w:themeColor="accent1"/>
        <w:sz w:val="16"/>
        <w:szCs w:val="16"/>
      </w:rPr>
      <w:instrText>PAGE   \* MERGEFORMAT</w:instrText>
    </w:r>
    <w:r w:rsidRPr="00BE580D">
      <w:rPr>
        <w:caps/>
        <w:color w:val="5B9BD5" w:themeColor="accent1"/>
        <w:sz w:val="16"/>
        <w:szCs w:val="16"/>
      </w:rPr>
      <w:fldChar w:fldCharType="separate"/>
    </w:r>
    <w:r w:rsidR="004A6BCD">
      <w:rPr>
        <w:caps/>
        <w:noProof/>
        <w:color w:val="5B9BD5" w:themeColor="accent1"/>
        <w:sz w:val="16"/>
        <w:szCs w:val="16"/>
      </w:rPr>
      <w:t>6</w:t>
    </w:r>
    <w:r w:rsidRPr="00BE580D">
      <w:rPr>
        <w:caps/>
        <w:color w:val="5B9BD5" w:themeColor="accent1"/>
        <w:sz w:val="16"/>
        <w:szCs w:val="16"/>
      </w:rPr>
      <w:fldChar w:fldCharType="end"/>
    </w:r>
  </w:p>
  <w:p w14:paraId="64C68BB4" w14:textId="77777777" w:rsidR="00302A29" w:rsidRDefault="00302A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BE11" w14:textId="77777777" w:rsidR="00B2793A" w:rsidRDefault="00B2793A" w:rsidP="00302A29">
      <w:pPr>
        <w:spacing w:after="0" w:line="240" w:lineRule="auto"/>
      </w:pPr>
      <w:r>
        <w:separator/>
      </w:r>
    </w:p>
  </w:footnote>
  <w:footnote w:type="continuationSeparator" w:id="0">
    <w:p w14:paraId="7EAFF2F3" w14:textId="77777777" w:rsidR="00B2793A" w:rsidRDefault="00B2793A" w:rsidP="0030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E1245"/>
    <w:multiLevelType w:val="multilevel"/>
    <w:tmpl w:val="3FD8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D71C3"/>
    <w:multiLevelType w:val="multilevel"/>
    <w:tmpl w:val="0A944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6438B"/>
    <w:multiLevelType w:val="hybridMultilevel"/>
    <w:tmpl w:val="FDCA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35"/>
    <w:rsid w:val="00054514"/>
    <w:rsid w:val="00124F6E"/>
    <w:rsid w:val="001D66F6"/>
    <w:rsid w:val="001F12F0"/>
    <w:rsid w:val="00202F68"/>
    <w:rsid w:val="00212DF8"/>
    <w:rsid w:val="00237B42"/>
    <w:rsid w:val="00290D75"/>
    <w:rsid w:val="00302A29"/>
    <w:rsid w:val="0047676A"/>
    <w:rsid w:val="004A6BCD"/>
    <w:rsid w:val="004B66CC"/>
    <w:rsid w:val="006A5253"/>
    <w:rsid w:val="006F27FB"/>
    <w:rsid w:val="00725FE4"/>
    <w:rsid w:val="00773835"/>
    <w:rsid w:val="007E7764"/>
    <w:rsid w:val="0089501E"/>
    <w:rsid w:val="008D36DE"/>
    <w:rsid w:val="00902B20"/>
    <w:rsid w:val="00A33135"/>
    <w:rsid w:val="00AB43D1"/>
    <w:rsid w:val="00B2793A"/>
    <w:rsid w:val="00B43C90"/>
    <w:rsid w:val="00BE580D"/>
    <w:rsid w:val="00D60F08"/>
    <w:rsid w:val="00DC3730"/>
    <w:rsid w:val="00E44577"/>
    <w:rsid w:val="00FB082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B1E71B"/>
  <w15:chartTrackingRefBased/>
  <w15:docId w15:val="{CEA53082-4DDB-4887-83AD-9AFF310D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6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7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76A"/>
    <w:rPr>
      <w:b/>
      <w:bCs/>
    </w:rPr>
  </w:style>
  <w:style w:type="character" w:styleId="a5">
    <w:name w:val="Hyperlink"/>
    <w:basedOn w:val="a0"/>
    <w:uiPriority w:val="99"/>
    <w:unhideWhenUsed/>
    <w:rsid w:val="00B43C90"/>
    <w:rPr>
      <w:color w:val="0000FF"/>
      <w:u w:val="single"/>
    </w:rPr>
  </w:style>
  <w:style w:type="character" w:styleId="a6">
    <w:name w:val="Emphasis"/>
    <w:basedOn w:val="a0"/>
    <w:uiPriority w:val="20"/>
    <w:qFormat/>
    <w:rsid w:val="00054514"/>
    <w:rPr>
      <w:i/>
      <w:iCs/>
    </w:rPr>
  </w:style>
  <w:style w:type="character" w:customStyle="1" w:styleId="overflow-hidden">
    <w:name w:val="overflow-hidden"/>
    <w:basedOn w:val="a0"/>
    <w:rsid w:val="00054514"/>
  </w:style>
  <w:style w:type="paragraph" w:styleId="a7">
    <w:name w:val="List Paragraph"/>
    <w:basedOn w:val="a"/>
    <w:uiPriority w:val="34"/>
    <w:qFormat/>
    <w:rsid w:val="00302A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A29"/>
  </w:style>
  <w:style w:type="paragraph" w:styleId="aa">
    <w:name w:val="footer"/>
    <w:basedOn w:val="a"/>
    <w:link w:val="ab"/>
    <w:uiPriority w:val="99"/>
    <w:unhideWhenUsed/>
    <w:rsid w:val="0030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A29"/>
  </w:style>
  <w:style w:type="character" w:customStyle="1" w:styleId="1">
    <w:name w:val="Неразрешенное упоминание1"/>
    <w:basedOn w:val="a0"/>
    <w:uiPriority w:val="99"/>
    <w:semiHidden/>
    <w:unhideWhenUsed/>
    <w:rsid w:val="00202F6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6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rt@exat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dtv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Цымбал</cp:lastModifiedBy>
  <cp:revision>4</cp:revision>
  <cp:lastPrinted>2025-04-01T06:39:00Z</cp:lastPrinted>
  <dcterms:created xsi:type="dcterms:W3CDTF">2025-04-01T06:39:00Z</dcterms:created>
  <dcterms:modified xsi:type="dcterms:W3CDTF">2025-04-01T07:27:00Z</dcterms:modified>
</cp:coreProperties>
</file>